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3107D" w14:textId="77777777" w:rsidR="007E0919" w:rsidRPr="00B872A5" w:rsidRDefault="00550483" w:rsidP="00B872A5">
      <w:pPr>
        <w:spacing w:after="0" w:line="240" w:lineRule="auto"/>
        <w:rPr>
          <w:b/>
          <w:sz w:val="18"/>
          <w:szCs w:val="18"/>
        </w:rPr>
      </w:pPr>
      <w:r w:rsidRPr="00B872A5">
        <w:rPr>
          <w:b/>
          <w:sz w:val="18"/>
          <w:szCs w:val="18"/>
        </w:rPr>
        <w:t xml:space="preserve">PRIJEDLOG PRIPREME ZA IZVOĐENJE NASTAVE </w:t>
      </w:r>
      <w:r w:rsidR="00166F6B" w:rsidRPr="00B872A5">
        <w:rPr>
          <w:b/>
          <w:sz w:val="18"/>
          <w:szCs w:val="18"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B872A5" w14:paraId="5764C209" w14:textId="77777777" w:rsidTr="004E7D0F">
        <w:tc>
          <w:tcPr>
            <w:tcW w:w="1989" w:type="pct"/>
            <w:gridSpan w:val="2"/>
            <w:shd w:val="clear" w:color="auto" w:fill="E2EFD9" w:themeFill="accent6" w:themeFillTint="33"/>
          </w:tcPr>
          <w:p w14:paraId="03FC6FAB" w14:textId="77777777" w:rsidR="008E5959" w:rsidRPr="00B872A5" w:rsidRDefault="00B872A5" w:rsidP="00B872A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872A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0654A7F3" w14:textId="17770BA4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RAZRED:</w:t>
            </w:r>
            <w:r w:rsidR="001C13E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78BBCAEC" w14:textId="305FB500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REDNI BROJ SATA:</w:t>
            </w:r>
            <w:r w:rsidR="001C13EA">
              <w:rPr>
                <w:rFonts w:cstheme="minorHAnsi"/>
                <w:sz w:val="18"/>
                <w:szCs w:val="18"/>
              </w:rPr>
              <w:t xml:space="preserve"> 46. </w:t>
            </w:r>
          </w:p>
        </w:tc>
      </w:tr>
      <w:tr w:rsidR="008E5959" w:rsidRPr="00B872A5" w14:paraId="7E87AADA" w14:textId="77777777" w:rsidTr="004E7D0F">
        <w:tc>
          <w:tcPr>
            <w:tcW w:w="764" w:type="pct"/>
          </w:tcPr>
          <w:p w14:paraId="4F74A850" w14:textId="77777777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</w:tcPr>
          <w:p w14:paraId="4969E51F" w14:textId="77777777" w:rsidR="008E5959" w:rsidRPr="00B872A5" w:rsidRDefault="008E738A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B872A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B872A5" w14:paraId="46F80DEA" w14:textId="77777777" w:rsidTr="004E7D0F">
        <w:tc>
          <w:tcPr>
            <w:tcW w:w="764" w:type="pct"/>
          </w:tcPr>
          <w:p w14:paraId="35B2702C" w14:textId="77777777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</w:tcPr>
          <w:p w14:paraId="19860EF2" w14:textId="77777777" w:rsidR="008E5959" w:rsidRPr="00B872A5" w:rsidRDefault="00223527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B872A5">
              <w:rPr>
                <w:rFonts w:cstheme="minorHAnsi"/>
                <w:sz w:val="18"/>
                <w:szCs w:val="18"/>
              </w:rPr>
              <w:t>; POJEDINAC I DRUŠTVO</w:t>
            </w:r>
            <w:r w:rsidR="00A2458F" w:rsidRPr="00B872A5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B872A5" w14:paraId="2772D818" w14:textId="77777777" w:rsidTr="004E7D0F">
        <w:tc>
          <w:tcPr>
            <w:tcW w:w="764" w:type="pct"/>
          </w:tcPr>
          <w:p w14:paraId="4B205CEC" w14:textId="77777777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33999EEE" w14:textId="77777777" w:rsidR="008E5959" w:rsidRPr="00B872A5" w:rsidRDefault="004C0157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Živi svijet</w:t>
            </w:r>
            <w:r w:rsidR="00B872A5"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sistematizacija i istraživanje</w:t>
            </w:r>
          </w:p>
        </w:tc>
      </w:tr>
      <w:tr w:rsidR="008E5959" w:rsidRPr="00B872A5" w14:paraId="01B791E8" w14:textId="77777777" w:rsidTr="004E7D0F">
        <w:tc>
          <w:tcPr>
            <w:tcW w:w="764" w:type="pct"/>
          </w:tcPr>
          <w:p w14:paraId="7BD8DD11" w14:textId="77777777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ISHODI:</w:t>
            </w:r>
          </w:p>
          <w:p w14:paraId="49A5D8E6" w14:textId="77777777" w:rsidR="008E5959" w:rsidRPr="00B872A5" w:rsidRDefault="008E5959" w:rsidP="00B872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7A7ED5FA" w14:textId="77777777" w:rsidR="008E738A" w:rsidRPr="00B872A5" w:rsidRDefault="000A7C4B" w:rsidP="00B872A5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6EE3E3A2" w14:textId="77777777" w:rsidR="007E0919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DD4E76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37A0BBF5" w14:textId="77777777" w:rsidR="00F17BA0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</w:t>
            </w:r>
            <w:r w:rsidR="00F17BA0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 (zeljaste, drvenaste, vazdazelene i sl.)</w:t>
            </w:r>
          </w:p>
          <w:p w14:paraId="2C577475" w14:textId="77777777" w:rsidR="00F17BA0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F17BA0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osnovne dijelove biljke i njihovu ulogu</w:t>
            </w:r>
          </w:p>
          <w:p w14:paraId="321B66CD" w14:textId="77777777" w:rsidR="00D1755B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D1755B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 (npr. mesožderi, biljožderi ili svežderi i sl.)</w:t>
            </w:r>
          </w:p>
          <w:p w14:paraId="60438616" w14:textId="77777777" w:rsidR="000A7C4B" w:rsidRPr="00B872A5" w:rsidRDefault="00F10903" w:rsidP="00B872A5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197BDC00" w14:textId="77777777" w:rsidR="00F10903" w:rsidRPr="00B872A5" w:rsidRDefault="00DD4E76" w:rsidP="00DD4E7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4E7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3FB3B5F4" w14:textId="77777777" w:rsidR="007E0919" w:rsidRPr="00B872A5" w:rsidRDefault="00DD4E76" w:rsidP="00DD4E7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6C583631" w14:textId="77777777" w:rsidR="00F10903" w:rsidRPr="00B872A5" w:rsidRDefault="00F10903" w:rsidP="00B872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0F23ECDD" w14:textId="77777777" w:rsidR="00DE3761" w:rsidRPr="00B872A5" w:rsidRDefault="00DD4E76" w:rsidP="00DD4E7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D4E7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7042A5E3" w14:textId="77777777" w:rsidR="00DE3761" w:rsidRPr="00B872A5" w:rsidRDefault="00DD4E76" w:rsidP="00DD4E7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47E2D9DE" w14:textId="77777777" w:rsidR="00C07388" w:rsidRPr="00B872A5" w:rsidRDefault="00DD4E76" w:rsidP="00DD4E7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B872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64CD02C5" w14:textId="77777777" w:rsidR="00BE24FF" w:rsidRPr="00B872A5" w:rsidRDefault="00FB040A" w:rsidP="00B872A5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PID OŠ C.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27F039B4" w14:textId="77777777" w:rsidR="00FB040A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DD4E76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FB040A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45E264B7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i</w:t>
            </w:r>
            <w:r w:rsidR="00FB040A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193E8E69" w14:textId="77777777" w:rsidR="002707C8" w:rsidRPr="00B872A5" w:rsidRDefault="002707C8" w:rsidP="00B872A5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B.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C.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D.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B872A5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0FEA0207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DD4E76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romatra i opisuje</w:t>
            </w:r>
          </w:p>
          <w:p w14:paraId="1F5C7CA5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ostavlja pitanja</w:t>
            </w:r>
          </w:p>
          <w:p w14:paraId="3A267EF6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ostavlja pretpostavke o očekivanim rezultatima</w:t>
            </w:r>
          </w:p>
          <w:p w14:paraId="71E185F8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lanira istraživanje (na koji način doći do odgovora)</w:t>
            </w:r>
          </w:p>
          <w:p w14:paraId="73DD7CCB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rovodi jednostavna istraživanja i prikuplja podatke</w:t>
            </w:r>
          </w:p>
          <w:p w14:paraId="130961C6" w14:textId="77777777" w:rsidR="002707C8" w:rsidRPr="00B872A5" w:rsidRDefault="00DD4E76" w:rsidP="00DD4E7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s</w:t>
            </w:r>
            <w:r w:rsidR="002707C8"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lijedi etape istraživačkoga pristupa</w:t>
            </w:r>
          </w:p>
          <w:p w14:paraId="69F89D4D" w14:textId="77777777" w:rsidR="00C07388" w:rsidRPr="00B872A5" w:rsidRDefault="00C07388" w:rsidP="00B872A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</w:tbl>
    <w:p w14:paraId="5C4B1C10" w14:textId="344A99D5" w:rsidR="008E5959" w:rsidRPr="004E7D0F" w:rsidRDefault="008E5959" w:rsidP="00B872A5">
      <w:pPr>
        <w:spacing w:after="0" w:line="240" w:lineRule="auto"/>
        <w:rPr>
          <w:rFonts w:cstheme="minorHAns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2268"/>
        <w:gridCol w:w="3508"/>
      </w:tblGrid>
      <w:tr w:rsidR="004E7D0F" w14:paraId="749A220F" w14:textId="77777777" w:rsidTr="004E7D0F">
        <w:tc>
          <w:tcPr>
            <w:tcW w:w="8784" w:type="dxa"/>
            <w:shd w:val="clear" w:color="auto" w:fill="E2EFD9" w:themeFill="accent6" w:themeFillTint="33"/>
          </w:tcPr>
          <w:p w14:paraId="1380608F" w14:textId="4B697032" w:rsidR="004E7D0F" w:rsidRDefault="004E7D0F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3F051641" w14:textId="31358BE0" w:rsidR="004E7D0F" w:rsidRPr="004E7D0F" w:rsidRDefault="004E7D0F" w:rsidP="004E7D0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872A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4133A051" w14:textId="3296547F" w:rsidR="004E7D0F" w:rsidRDefault="004E7D0F" w:rsidP="00B872A5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872A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872A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872A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872A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872A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872A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872A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872A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872A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E7D0F" w14:paraId="032F3A9D" w14:textId="77777777" w:rsidTr="004E7D0F">
        <w:tc>
          <w:tcPr>
            <w:tcW w:w="8784" w:type="dxa"/>
          </w:tcPr>
          <w:p w14:paraId="7B0FCA81" w14:textId="77777777" w:rsidR="004E7D0F" w:rsidRPr="00DD4E76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>1. JEOPARDY KVIZ</w:t>
            </w:r>
          </w:p>
          <w:p w14:paraId="27D8BF62" w14:textId="77777777" w:rsidR="004E7D0F" w:rsidRPr="00B872A5" w:rsidRDefault="004E7D0F" w:rsidP="004E7D0F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872A5">
              <w:rPr>
                <w:rFonts w:cstheme="minorHAnsi"/>
                <w:sz w:val="18"/>
                <w:szCs w:val="18"/>
              </w:rPr>
              <w:t>opisuje osnovna obilježja živih bića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objašnjava prirodnu i društvenu raznolikost, posebnost i prepoznatljivost zavičaja koristeći se različitim izvorima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4132EAA4" w14:textId="77777777" w:rsidR="004E7D0F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9607FD3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Učiteljica/učitelj učenicima daje upute za ovu vrstu kviza. Učenik jedne ekipe izvlači pojam i pokazuje ga suparničkoj ekipi u kojoj jedan učenik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B872A5">
              <w:rPr>
                <w:rFonts w:cstheme="minorHAnsi"/>
                <w:sz w:val="18"/>
                <w:szCs w:val="18"/>
              </w:rPr>
              <w:t xml:space="preserve"> nakon dogovora s ostalim članovima ekipe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B872A5">
              <w:rPr>
                <w:rFonts w:cstheme="minorHAnsi"/>
                <w:sz w:val="18"/>
                <w:szCs w:val="18"/>
              </w:rPr>
              <w:t xml:space="preserve"> mora postaviti pitanje na zadani pojam (npr. </w:t>
            </w:r>
            <w:r w:rsidRPr="00B872A5">
              <w:rPr>
                <w:rFonts w:cstheme="minorHAnsi"/>
                <w:sz w:val="18"/>
                <w:szCs w:val="18"/>
              </w:rPr>
              <w:lastRenderedPageBreak/>
              <w:t>SVEJED: Što su prema vrsti prehrane svinja i štakor?)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B872A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Pr="00B872A5">
              <w:rPr>
                <w:rFonts w:cstheme="minorHAnsi"/>
                <w:sz w:val="18"/>
                <w:szCs w:val="18"/>
              </w:rPr>
              <w:t>adani je pojam odgovor na pitanje koje moraju formulirati učenici.</w:t>
            </w:r>
          </w:p>
          <w:p w14:paraId="6614B138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 xml:space="preserve">Pojmovi su napisani na karticama: ŽIVOTNI UVJETI, STANIŠTE, KORIJEN, STABLJIKA, CVIJET, </w:t>
            </w:r>
            <w:r>
              <w:rPr>
                <w:rFonts w:cstheme="minorHAnsi"/>
                <w:sz w:val="18"/>
                <w:szCs w:val="18"/>
              </w:rPr>
              <w:t>L</w:t>
            </w:r>
            <w:r w:rsidRPr="00B872A5">
              <w:rPr>
                <w:rFonts w:cstheme="minorHAnsi"/>
                <w:sz w:val="18"/>
                <w:szCs w:val="18"/>
              </w:rPr>
              <w:t>IST, PLOD, DRVENASTA BILJKA, ZELJASTA BILJKA, VAZDAZELENA BILJKA, LISTOPADNA BILJKA, JESTIVA BILJKA, LJEKOVITA BILJKA, DIVLJE ŽIVOTINJE, DOMAĆE ŽIVOTINJE, ZAŠTIĆENE ŽIVOTINJE, SVEJEDI, BILJOJEDI, MESOJEDI, HRANIDBENI LANAC, SIMBIOZA.</w:t>
            </w:r>
          </w:p>
          <w:p w14:paraId="42DF9CF1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949D19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>2. SISTEMATIZACIJA</w:t>
            </w:r>
          </w:p>
          <w:p w14:paraId="3B5B8FDD" w14:textId="77777777" w:rsidR="004E7D0F" w:rsidRPr="00B872A5" w:rsidRDefault="004E7D0F" w:rsidP="004E7D0F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872A5">
              <w:rPr>
                <w:rFonts w:cstheme="minorHAnsi"/>
                <w:sz w:val="18"/>
                <w:szCs w:val="18"/>
              </w:rPr>
              <w:t>opisuje osnovna obilježja živih bića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Pr="00B872A5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42AAEB93" w14:textId="77777777" w:rsidR="004E7D0F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21C3B86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Učiteljica/učitelj upućuje učenike na promatranje fotografije na 2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B872A5">
              <w:rPr>
                <w:rFonts w:cstheme="minorHAnsi"/>
                <w:sz w:val="18"/>
                <w:szCs w:val="18"/>
              </w:rPr>
              <w:t>. stranici udžbenika. Pitanjima usmjerava učenike na zaključak o međusobnoj povezanosti i ovisnosti svih živih bića, na odgovorno ponašanje ljudi prema prirodi te na prirodnu raznolikost i posebnosti u zavičaju učenika.</w:t>
            </w:r>
          </w:p>
          <w:p w14:paraId="00244459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5EB472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>3. ISTRAŽIVANJE</w:t>
            </w:r>
          </w:p>
          <w:p w14:paraId="6E3D3009" w14:textId="77777777" w:rsidR="004E7D0F" w:rsidRPr="00DD4E76" w:rsidRDefault="004E7D0F" w:rsidP="004E7D0F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B872A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B872A5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promatra i opisuje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;</w:t>
            </w:r>
            <w:r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postavlja pitanja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;</w:t>
            </w:r>
            <w:r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postavlja pretpostavke o očekivanim rezultatima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;</w:t>
            </w:r>
            <w:r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planira istraživanje (na koji način doći do odgovora)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;</w:t>
            </w:r>
            <w:r w:rsidRPr="00B872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provodi jednostavna istraživanja i prikuplja podatke. slijedi etape istraživačkoga pristupa.</w:t>
            </w:r>
          </w:p>
          <w:p w14:paraId="3C68C172" w14:textId="77777777" w:rsidR="004E7D0F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872A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9D20A9B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sz w:val="18"/>
                <w:szCs w:val="18"/>
              </w:rPr>
              <w:t>Učiteljica/učitelj upućuje učenike u istraživanje. Učenike dijeli na 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4 skupine, ovisno o broju učenika u razrednom odjel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B872A5">
              <w:rPr>
                <w:rFonts w:cstheme="minorHAnsi"/>
                <w:sz w:val="18"/>
                <w:szCs w:val="18"/>
              </w:rPr>
              <w:t xml:space="preserve"> i upućuje učenike na pisane upute u udžbeniku na 2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B872A5">
              <w:rPr>
                <w:rFonts w:cstheme="minorHAnsi"/>
                <w:sz w:val="18"/>
                <w:szCs w:val="18"/>
              </w:rPr>
              <w:t xml:space="preserve">. stranici. Učenici izvode pokus prema uputama te crtaju u zadani prostor. Nakon </w:t>
            </w:r>
            <w:r>
              <w:rPr>
                <w:rFonts w:cstheme="minorHAnsi"/>
                <w:sz w:val="18"/>
                <w:szCs w:val="18"/>
              </w:rPr>
              <w:t xml:space="preserve">pet </w:t>
            </w:r>
            <w:r w:rsidRPr="00B872A5">
              <w:rPr>
                <w:rFonts w:cstheme="minorHAnsi"/>
                <w:sz w:val="18"/>
                <w:szCs w:val="18"/>
              </w:rPr>
              <w:t>dana upisat će zaključak.</w:t>
            </w:r>
          </w:p>
          <w:p w14:paraId="2235493E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478731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872A5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01A616E" w14:textId="77777777" w:rsidR="004E7D0F" w:rsidRPr="00B872A5" w:rsidRDefault="004E7D0F" w:rsidP="004E7D0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4E7D0F" w:rsidRPr="00B872A5" w14:paraId="53D1E5F5" w14:textId="77777777" w:rsidTr="0037537F">
              <w:tc>
                <w:tcPr>
                  <w:tcW w:w="6857" w:type="dxa"/>
                  <w:shd w:val="clear" w:color="auto" w:fill="C5E0B3" w:themeFill="accent6" w:themeFillTint="66"/>
                </w:tcPr>
                <w:p w14:paraId="6F1891E6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CA215B3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872A5">
                    <w:rPr>
                      <w:rFonts w:cstheme="minorHAnsi"/>
                      <w:b/>
                      <w:sz w:val="18"/>
                      <w:szCs w:val="18"/>
                    </w:rPr>
                    <w:t>ŽIVI SVIJET</w:t>
                  </w:r>
                </w:p>
                <w:p w14:paraId="1127324C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72A5">
                    <w:rPr>
                      <w:rFonts w:cstheme="minorHAnsi"/>
                      <w:sz w:val="18"/>
                      <w:szCs w:val="18"/>
                    </w:rPr>
                    <w:t>1. Jeopardy kviz</w:t>
                  </w:r>
                </w:p>
                <w:p w14:paraId="27C13EEA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72A5">
                    <w:rPr>
                      <w:rFonts w:cstheme="minorHAnsi"/>
                      <w:sz w:val="18"/>
                      <w:szCs w:val="18"/>
                    </w:rPr>
                    <w:t>2. Udžbenik, 2</w:t>
                  </w: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  <w:r w:rsidRPr="00B872A5">
                    <w:rPr>
                      <w:rFonts w:cstheme="minorHAnsi"/>
                      <w:sz w:val="18"/>
                      <w:szCs w:val="18"/>
                    </w:rPr>
                    <w:t>. stranica</w:t>
                  </w:r>
                </w:p>
                <w:p w14:paraId="3B975E6A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72A5">
                    <w:rPr>
                      <w:rFonts w:cstheme="minorHAnsi"/>
                      <w:sz w:val="18"/>
                      <w:szCs w:val="18"/>
                    </w:rPr>
                    <w:t>3. Istraživanje: udžbenik, 2</w:t>
                  </w: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  <w:r w:rsidRPr="00B872A5">
                    <w:rPr>
                      <w:rFonts w:cstheme="minorHAnsi"/>
                      <w:sz w:val="18"/>
                      <w:szCs w:val="18"/>
                    </w:rPr>
                    <w:t>. stranica</w:t>
                  </w:r>
                </w:p>
                <w:p w14:paraId="390DE652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872A5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65499B26" w14:textId="77777777" w:rsidR="004E7D0F" w:rsidRPr="00B872A5" w:rsidRDefault="004E7D0F" w:rsidP="004E7D0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8198319" w14:textId="77777777" w:rsidR="004E7D0F" w:rsidRDefault="004E7D0F" w:rsidP="00B872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5C7346A" w14:textId="77777777" w:rsidR="004E7D0F" w:rsidRDefault="004E7D0F" w:rsidP="00B872A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08" w:type="dxa"/>
          </w:tcPr>
          <w:p w14:paraId="74F95DE5" w14:textId="77777777" w:rsidR="004E7D0F" w:rsidRPr="00B872A5" w:rsidRDefault="004E7D0F" w:rsidP="004E7D0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Pr="00B872A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Pr="00B872A5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1D9408B7" w14:textId="77777777" w:rsidR="004E7D0F" w:rsidRPr="00B872A5" w:rsidRDefault="004E7D0F" w:rsidP="004E7D0F">
            <w:pPr>
              <w:rPr>
                <w:rFonts w:cstheme="minorHAnsi"/>
                <w:sz w:val="18"/>
                <w:szCs w:val="18"/>
              </w:rPr>
            </w:pPr>
            <w:r w:rsidRPr="00CC51AF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872A5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2632BAA6" w14:textId="531F04F5" w:rsidR="004E7D0F" w:rsidRDefault="004E7D0F" w:rsidP="004E7D0F">
            <w:pPr>
              <w:rPr>
                <w:rFonts w:cstheme="minorHAnsi"/>
                <w:sz w:val="18"/>
                <w:szCs w:val="18"/>
              </w:rPr>
            </w:pPr>
            <w:r w:rsidRPr="00B872A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872A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872A5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1. Razlikuje pozitivne i negativne utjecaje čovjeka na prirodu i okoli</w:t>
            </w:r>
            <w:r>
              <w:rPr>
                <w:rFonts w:cstheme="minorHAnsi"/>
                <w:sz w:val="18"/>
                <w:szCs w:val="18"/>
              </w:rPr>
              <w:t xml:space="preserve">š; </w:t>
            </w:r>
            <w:r w:rsidRPr="00B872A5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 xml:space="preserve">3. </w:t>
            </w:r>
            <w:r w:rsidRPr="00B872A5">
              <w:rPr>
                <w:rFonts w:cstheme="minorHAnsi"/>
                <w:sz w:val="18"/>
                <w:szCs w:val="18"/>
              </w:rPr>
              <w:lastRenderedPageBreak/>
              <w:t>Opisuje kako pojedinac djeluje na zaštitu prirodnih resursa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B872A5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872A5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2CFC4B62" w14:textId="545467E1" w:rsidR="004E7D0F" w:rsidRDefault="004E7D0F" w:rsidP="00B872A5">
      <w:pPr>
        <w:spacing w:after="0" w:line="240" w:lineRule="auto"/>
        <w:rPr>
          <w:rFonts w:cstheme="minorHAnsi"/>
          <w:sz w:val="18"/>
          <w:szCs w:val="18"/>
        </w:rPr>
      </w:pPr>
    </w:p>
    <w:p w14:paraId="5DBB98B8" w14:textId="77777777" w:rsidR="004E7D0F" w:rsidRPr="00B872A5" w:rsidRDefault="004E7D0F" w:rsidP="004E7D0F">
      <w:pPr>
        <w:spacing w:after="0" w:line="240" w:lineRule="auto"/>
        <w:rPr>
          <w:rFonts w:cstheme="minorHAnsi"/>
          <w:sz w:val="18"/>
          <w:szCs w:val="18"/>
        </w:rPr>
      </w:pPr>
    </w:p>
    <w:p w14:paraId="4521F7EF" w14:textId="77777777" w:rsidR="004E7D0F" w:rsidRPr="00B872A5" w:rsidRDefault="004E7D0F" w:rsidP="00B872A5">
      <w:pPr>
        <w:spacing w:after="0" w:line="240" w:lineRule="auto"/>
        <w:rPr>
          <w:rFonts w:cstheme="minorHAnsi"/>
          <w:sz w:val="18"/>
          <w:szCs w:val="18"/>
        </w:rPr>
      </w:pPr>
    </w:p>
    <w:sectPr w:rsidR="004E7D0F" w:rsidRPr="00B872A5" w:rsidSect="00B872A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7874"/>
    <w:multiLevelType w:val="hybridMultilevel"/>
    <w:tmpl w:val="BDCE20A0"/>
    <w:lvl w:ilvl="0" w:tplc="4EFC8C7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84920"/>
    <w:multiLevelType w:val="hybridMultilevel"/>
    <w:tmpl w:val="20F23C2C"/>
    <w:lvl w:ilvl="0" w:tplc="3CC813F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B42CA"/>
    <w:multiLevelType w:val="hybridMultilevel"/>
    <w:tmpl w:val="25942AF2"/>
    <w:lvl w:ilvl="0" w:tplc="F65A739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994140"/>
    <w:multiLevelType w:val="hybridMultilevel"/>
    <w:tmpl w:val="E920F61E"/>
    <w:lvl w:ilvl="0" w:tplc="0EC88E7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814E7"/>
    <w:multiLevelType w:val="hybridMultilevel"/>
    <w:tmpl w:val="F76C9ACC"/>
    <w:lvl w:ilvl="0" w:tplc="3C4463E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10C88"/>
    <w:multiLevelType w:val="hybridMultilevel"/>
    <w:tmpl w:val="8F565376"/>
    <w:lvl w:ilvl="0" w:tplc="A062683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47EA7"/>
    <w:multiLevelType w:val="hybridMultilevel"/>
    <w:tmpl w:val="FED84CFC"/>
    <w:lvl w:ilvl="0" w:tplc="283A7CE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0ABD"/>
    <w:rsid w:val="00051D14"/>
    <w:rsid w:val="00094589"/>
    <w:rsid w:val="000A7C4B"/>
    <w:rsid w:val="000E0A9D"/>
    <w:rsid w:val="00117977"/>
    <w:rsid w:val="00164B8F"/>
    <w:rsid w:val="00166F6B"/>
    <w:rsid w:val="00196C43"/>
    <w:rsid w:val="001A22D2"/>
    <w:rsid w:val="001B21E2"/>
    <w:rsid w:val="001C13EA"/>
    <w:rsid w:val="001D6FE0"/>
    <w:rsid w:val="001D710E"/>
    <w:rsid w:val="002171B7"/>
    <w:rsid w:val="00223527"/>
    <w:rsid w:val="002375EE"/>
    <w:rsid w:val="00257097"/>
    <w:rsid w:val="002707C8"/>
    <w:rsid w:val="00300C86"/>
    <w:rsid w:val="00323F49"/>
    <w:rsid w:val="0035459C"/>
    <w:rsid w:val="00365CE3"/>
    <w:rsid w:val="00384D5F"/>
    <w:rsid w:val="003A3179"/>
    <w:rsid w:val="003B4E54"/>
    <w:rsid w:val="003D0B59"/>
    <w:rsid w:val="003E3409"/>
    <w:rsid w:val="00406270"/>
    <w:rsid w:val="004B5A74"/>
    <w:rsid w:val="004C0157"/>
    <w:rsid w:val="004C168A"/>
    <w:rsid w:val="004C1FB6"/>
    <w:rsid w:val="004E7B2C"/>
    <w:rsid w:val="004E7D0F"/>
    <w:rsid w:val="00512C63"/>
    <w:rsid w:val="00521485"/>
    <w:rsid w:val="00550483"/>
    <w:rsid w:val="00571E7D"/>
    <w:rsid w:val="00583B9F"/>
    <w:rsid w:val="005A225A"/>
    <w:rsid w:val="005C6EE3"/>
    <w:rsid w:val="005D18EF"/>
    <w:rsid w:val="00625536"/>
    <w:rsid w:val="00634650"/>
    <w:rsid w:val="006473A0"/>
    <w:rsid w:val="00655CB6"/>
    <w:rsid w:val="006C3239"/>
    <w:rsid w:val="006E3A94"/>
    <w:rsid w:val="00724F26"/>
    <w:rsid w:val="007403D0"/>
    <w:rsid w:val="0077541F"/>
    <w:rsid w:val="007E0919"/>
    <w:rsid w:val="007F2859"/>
    <w:rsid w:val="00801795"/>
    <w:rsid w:val="00860525"/>
    <w:rsid w:val="00883037"/>
    <w:rsid w:val="008A494F"/>
    <w:rsid w:val="008D171C"/>
    <w:rsid w:val="008D4535"/>
    <w:rsid w:val="008E0A4C"/>
    <w:rsid w:val="008E5959"/>
    <w:rsid w:val="008E738A"/>
    <w:rsid w:val="008F7966"/>
    <w:rsid w:val="00907E2D"/>
    <w:rsid w:val="00911779"/>
    <w:rsid w:val="00912482"/>
    <w:rsid w:val="0092384E"/>
    <w:rsid w:val="00961F47"/>
    <w:rsid w:val="00980C72"/>
    <w:rsid w:val="009852D0"/>
    <w:rsid w:val="009D2821"/>
    <w:rsid w:val="00A23F35"/>
    <w:rsid w:val="00A2458F"/>
    <w:rsid w:val="00A245A5"/>
    <w:rsid w:val="00A543EF"/>
    <w:rsid w:val="00A677B7"/>
    <w:rsid w:val="00A73481"/>
    <w:rsid w:val="00A75A11"/>
    <w:rsid w:val="00AB3656"/>
    <w:rsid w:val="00AC3552"/>
    <w:rsid w:val="00AD7099"/>
    <w:rsid w:val="00AF2DA9"/>
    <w:rsid w:val="00AF51CE"/>
    <w:rsid w:val="00B437D7"/>
    <w:rsid w:val="00B50720"/>
    <w:rsid w:val="00B54081"/>
    <w:rsid w:val="00B561E9"/>
    <w:rsid w:val="00B872A5"/>
    <w:rsid w:val="00BE24FF"/>
    <w:rsid w:val="00C0070A"/>
    <w:rsid w:val="00C07388"/>
    <w:rsid w:val="00C11CAD"/>
    <w:rsid w:val="00C37C3C"/>
    <w:rsid w:val="00C41809"/>
    <w:rsid w:val="00C47C27"/>
    <w:rsid w:val="00C57064"/>
    <w:rsid w:val="00C63C8F"/>
    <w:rsid w:val="00CC51AF"/>
    <w:rsid w:val="00CD5490"/>
    <w:rsid w:val="00D11E2A"/>
    <w:rsid w:val="00D1755B"/>
    <w:rsid w:val="00D8713A"/>
    <w:rsid w:val="00DD4E76"/>
    <w:rsid w:val="00DD7116"/>
    <w:rsid w:val="00DE3761"/>
    <w:rsid w:val="00E1006E"/>
    <w:rsid w:val="00E16168"/>
    <w:rsid w:val="00E238C4"/>
    <w:rsid w:val="00E36CF8"/>
    <w:rsid w:val="00E67C63"/>
    <w:rsid w:val="00E902D8"/>
    <w:rsid w:val="00EC11EC"/>
    <w:rsid w:val="00EC31CD"/>
    <w:rsid w:val="00F10903"/>
    <w:rsid w:val="00F151EF"/>
    <w:rsid w:val="00F16A3F"/>
    <w:rsid w:val="00F17BA0"/>
    <w:rsid w:val="00F265D1"/>
    <w:rsid w:val="00F50B84"/>
    <w:rsid w:val="00F51319"/>
    <w:rsid w:val="00F76DE0"/>
    <w:rsid w:val="00F77AF0"/>
    <w:rsid w:val="00F842F5"/>
    <w:rsid w:val="00FA145E"/>
    <w:rsid w:val="00FB040A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A0B5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2020-07-24T19:10:00Z</dcterms:created>
  <dcterms:modified xsi:type="dcterms:W3CDTF">2021-08-03T08:46:00Z</dcterms:modified>
</cp:coreProperties>
</file>